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39" w:rsidRDefault="00F35698" w:rsidP="004940CD">
      <w:pPr>
        <w:pStyle w:val="Nagwek1"/>
        <w:spacing w:before="100" w:beforeAutospacing="1" w:after="100" w:afterAutospacing="1"/>
        <w:ind w:right="17"/>
        <w:rPr>
          <w:rFonts w:ascii="Times New Roman" w:hAnsi="Times New Roman" w:cs="Times New Roman"/>
          <w:caps w:val="0"/>
          <w:sz w:val="22"/>
        </w:rPr>
      </w:pPr>
      <w:r w:rsidRPr="006724B8">
        <w:rPr>
          <w:rFonts w:ascii="Times New Roman" w:hAnsi="Times New Roman" w:cs="Times New Roman"/>
          <w:caps w:val="0"/>
          <w:sz w:val="22"/>
        </w:rPr>
        <w:t>Załącznik nr 2</w:t>
      </w:r>
      <w:r w:rsidR="00A86E82">
        <w:rPr>
          <w:rFonts w:ascii="Times New Roman" w:hAnsi="Times New Roman" w:cs="Times New Roman"/>
          <w:caps w:val="0"/>
          <w:sz w:val="22"/>
        </w:rPr>
        <w:t xml:space="preserve"> do Zaproszenia do składania ofert</w:t>
      </w:r>
      <w:r w:rsidR="006724B8" w:rsidRPr="006724B8">
        <w:rPr>
          <w:rFonts w:ascii="Times New Roman" w:hAnsi="Times New Roman" w:cs="Times New Roman"/>
          <w:caps w:val="0"/>
          <w:sz w:val="22"/>
        </w:rPr>
        <w:t xml:space="preserve"> –</w:t>
      </w:r>
      <w:r w:rsidRPr="006724B8">
        <w:rPr>
          <w:rFonts w:ascii="Times New Roman" w:hAnsi="Times New Roman" w:cs="Times New Roman"/>
          <w:caps w:val="0"/>
          <w:sz w:val="22"/>
        </w:rPr>
        <w:t xml:space="preserve"> Pod</w:t>
      </w:r>
      <w:r w:rsidR="004940CD">
        <w:rPr>
          <w:rFonts w:ascii="Times New Roman" w:hAnsi="Times New Roman" w:cs="Times New Roman"/>
          <w:caps w:val="0"/>
          <w:sz w:val="22"/>
        </w:rPr>
        <w:t xml:space="preserve">ział na lekcje i liczba ekranów </w:t>
      </w:r>
      <w:r w:rsidRPr="006724B8">
        <w:rPr>
          <w:rFonts w:ascii="Times New Roman" w:hAnsi="Times New Roman" w:cs="Times New Roman"/>
          <w:caps w:val="0"/>
          <w:sz w:val="22"/>
        </w:rPr>
        <w:t>poszczególnych e-szkoleń</w:t>
      </w:r>
    </w:p>
    <w:p w:rsidR="00F16CC2" w:rsidRPr="006724B8" w:rsidRDefault="00F16CC2" w:rsidP="004940CD">
      <w:pPr>
        <w:pStyle w:val="Nagwek1"/>
        <w:spacing w:before="100" w:beforeAutospacing="1" w:after="100" w:afterAutospacing="1"/>
        <w:ind w:right="17"/>
        <w:rPr>
          <w:rFonts w:ascii="Times New Roman" w:hAnsi="Times New Roman" w:cs="Times New Roman"/>
          <w:sz w:val="22"/>
        </w:rPr>
      </w:pP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Umiejętności interpersonalne</w:t>
      </w:r>
      <w:r w:rsidRPr="006724B8">
        <w:t xml:space="preserve"> (</w:t>
      </w:r>
      <w:r w:rsidR="003E5B22" w:rsidRPr="006724B8">
        <w:t xml:space="preserve">kod e-szkolenia: </w:t>
      </w:r>
      <w:r w:rsidRPr="006724B8">
        <w:t>A3W</w:t>
      </w:r>
      <w:r w:rsidR="003E5B22" w:rsidRPr="006724B8">
        <w:t>, 340 ekranów</w:t>
      </w:r>
      <w:r w:rsidRPr="006724B8">
        <w:t>)</w:t>
      </w:r>
    </w:p>
    <w:p w:rsidR="00A65500" w:rsidRPr="006724B8" w:rsidRDefault="004F1D8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Nawiązanie kontaktu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Poznajmy się – 16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Czynniki sprzyjające nawiązywaniu kontaktów – 20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Przeszkody utrudniające kontakty interpersonalne – 19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Samoocena i jej wpływ na nawiązywanie kontaktów interpersonalnych – 13 ekranów</w:t>
      </w:r>
    </w:p>
    <w:p w:rsidR="004F1D8D" w:rsidRPr="006724B8" w:rsidRDefault="004F1D8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Empatia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Empatia, czyli o współodczuwaniu – 14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Społeczne aspekty zachowań empatycznych – 12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Zrozumieć uczucia, czyli o emocjonalnych aspektach współodczuwania – 12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Sztuka empatycznego słuchania, czyli o słuchaniu z sercem – 14 ekranów</w:t>
      </w:r>
    </w:p>
    <w:p w:rsidR="004F1D8D" w:rsidRPr="006724B8" w:rsidRDefault="004F1D8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Asertywność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Asertywna postawa – 17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Twoja asertywność – 10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Masz prawo – 10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Wyraź siebie – 8 ekranów</w:t>
      </w:r>
    </w:p>
    <w:p w:rsidR="004F1D8D" w:rsidRPr="006724B8" w:rsidRDefault="004F1D8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Komunikacja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</w:t>
      </w:r>
      <w:r w:rsidRPr="006724B8">
        <w:rPr>
          <w:highlight w:val="white"/>
        </w:rPr>
        <w:t>O komunikacji</w:t>
      </w:r>
      <w:r w:rsidRPr="006724B8">
        <w:t xml:space="preserve"> – 11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Słuchanie – 10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Ciało – 11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Słowa – 12 ekranów</w:t>
      </w:r>
    </w:p>
    <w:p w:rsidR="004F1D8D" w:rsidRPr="006724B8" w:rsidRDefault="004F1D8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Bariery w komunikacji – 14 ekranów</w:t>
      </w:r>
    </w:p>
    <w:p w:rsidR="00B46D38" w:rsidRPr="006724B8" w:rsidRDefault="00B46D38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Praca zespołowa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Czym jest zespół - czyli dlaczego współpraca buduje? – 16 ekranów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Jak pracować w zespole - czyli jak być lepszym członkiem zespołu? – 14 ekranów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Twoje miejsce w zespole – 14 ekranów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Grupowe podejmowanie decyzji – 15 ekranów</w:t>
      </w:r>
    </w:p>
    <w:p w:rsidR="00B46D38" w:rsidRPr="006724B8" w:rsidRDefault="00B46D38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6. Konflikt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Czym jest konflikt? – 12 ekranów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Indywidualna reakcja na konflikt – 10 ekranów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Analiza konfliktu – 11 ekranów</w:t>
      </w:r>
    </w:p>
    <w:p w:rsidR="00B46D38" w:rsidRPr="006724B8" w:rsidRDefault="00B46D3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Style rozwiązywania konfliktu – 12 ekranów</w:t>
      </w:r>
    </w:p>
    <w:p w:rsidR="00F16CC2" w:rsidRPr="006724B8" w:rsidRDefault="00B46D38" w:rsidP="00F16CC2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Techniki rozwiązywania konfliktu – 13 ekranów</w:t>
      </w: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Techniki sprzedaży</w:t>
      </w:r>
      <w:r w:rsidRPr="006724B8">
        <w:t xml:space="preserve"> (</w:t>
      </w:r>
      <w:r w:rsidR="007D12D9" w:rsidRPr="006724B8">
        <w:t xml:space="preserve">kod e-szkolenia: </w:t>
      </w:r>
      <w:r w:rsidRPr="006724B8">
        <w:t>A3T</w:t>
      </w:r>
      <w:r w:rsidR="0037292E" w:rsidRPr="006724B8">
        <w:t xml:space="preserve">, </w:t>
      </w:r>
      <w:r w:rsidR="000E2C1A" w:rsidRPr="006724B8">
        <w:t xml:space="preserve">355 </w:t>
      </w:r>
      <w:r w:rsidR="0037292E" w:rsidRPr="006724B8">
        <w:t>ekranów</w:t>
      </w:r>
      <w:r w:rsidRPr="006724B8">
        <w:t>)</w:t>
      </w:r>
    </w:p>
    <w:p w:rsidR="00EE1F31" w:rsidRPr="006724B8" w:rsidRDefault="00EE1F31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Sprzedawca</w:t>
      </w:r>
      <w:bookmarkStart w:id="0" w:name="_GoBack"/>
      <w:bookmarkEnd w:id="0"/>
    </w:p>
    <w:p w:rsidR="00EE1F31" w:rsidRPr="006724B8" w:rsidRDefault="00EE1F3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Twoja postawa wobec sprzedaży – 9 ekranów</w:t>
      </w:r>
    </w:p>
    <w:p w:rsidR="00EE1F31" w:rsidRPr="006724B8" w:rsidRDefault="00EE1F3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Urodzony sprzedawca – 12 ekranów</w:t>
      </w:r>
    </w:p>
    <w:p w:rsidR="00EE1F31" w:rsidRPr="006724B8" w:rsidRDefault="00EE1F31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Klient</w:t>
      </w:r>
    </w:p>
    <w:p w:rsidR="00EE1F31" w:rsidRPr="006724B8" w:rsidRDefault="00EE1F3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Kim jest klient? – 15 ekranów</w:t>
      </w:r>
    </w:p>
    <w:p w:rsidR="00EE1F31" w:rsidRPr="006724B8" w:rsidRDefault="00EE1F3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lastRenderedPageBreak/>
        <w:t xml:space="preserve"> Lekcja 2. Czego pragnie klient? – 10 ekranów</w:t>
      </w:r>
    </w:p>
    <w:p w:rsidR="00EE1F31" w:rsidRPr="006724B8" w:rsidRDefault="00EE1F3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</w:t>
      </w:r>
      <w:r w:rsidR="00EC512A" w:rsidRPr="006724B8">
        <w:t>Lekcja 3. Jak rozpoznać potrzeby klienta? – 13 ekranów</w:t>
      </w:r>
    </w:p>
    <w:p w:rsidR="00EC512A" w:rsidRPr="006724B8" w:rsidRDefault="00EC512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Jak klient podejmuje decyzje? – 14 ekranów</w:t>
      </w:r>
    </w:p>
    <w:p w:rsidR="00EC512A" w:rsidRPr="006724B8" w:rsidRDefault="00EC512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Komunikacja</w:t>
      </w:r>
    </w:p>
    <w:p w:rsidR="00EC512A" w:rsidRPr="006724B8" w:rsidRDefault="00EC512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Jak nie nawiązywać kontaktów - postawy sprzedawcy wobec klienta – 14 ekranów</w:t>
      </w:r>
    </w:p>
    <w:p w:rsidR="00EC512A" w:rsidRPr="006724B8" w:rsidRDefault="00EC512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Jak mówić, aby być zrozumianym? – 13 ekranów</w:t>
      </w:r>
    </w:p>
    <w:p w:rsidR="00EC512A" w:rsidRPr="006724B8" w:rsidRDefault="00EC512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 Jak słuchać, aby usłyszeć? – 17 ekranów</w:t>
      </w:r>
    </w:p>
    <w:p w:rsidR="00EC512A" w:rsidRPr="006724B8" w:rsidRDefault="00EC512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Budowanie więzi – 14 ekranów</w:t>
      </w:r>
    </w:p>
    <w:p w:rsidR="002A19CF" w:rsidRPr="006724B8" w:rsidRDefault="002A19C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Otwarcie sprzedaży</w:t>
      </w:r>
    </w:p>
    <w:p w:rsidR="002A19CF" w:rsidRPr="006724B8" w:rsidRDefault="002A19C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Przygotowanie do spotkania z klientem – 19 ekranów</w:t>
      </w:r>
    </w:p>
    <w:p w:rsidR="002A19CF" w:rsidRPr="006724B8" w:rsidRDefault="002A19C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Pierwszy kontakt z klientem – 14 ekranów</w:t>
      </w:r>
    </w:p>
    <w:p w:rsidR="002A19CF" w:rsidRPr="006724B8" w:rsidRDefault="002A19C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Efekty pierwszego kontaktu z klientem – 9 ekranów</w:t>
      </w:r>
    </w:p>
    <w:p w:rsidR="002A19CF" w:rsidRPr="006724B8" w:rsidRDefault="002A19C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Rozpoczęcie sprzedaży właściwej – 14 ekranów</w:t>
      </w:r>
    </w:p>
    <w:p w:rsidR="00CC483A" w:rsidRPr="006724B8" w:rsidRDefault="00CC483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5. Prezentacja handlowa</w:t>
      </w:r>
    </w:p>
    <w:p w:rsidR="00CC483A" w:rsidRPr="006724B8" w:rsidRDefault="00CC483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Przygotowanie do przeprowadzenia prezentacji – 10 ekranów</w:t>
      </w:r>
    </w:p>
    <w:p w:rsidR="00CC483A" w:rsidRPr="006724B8" w:rsidRDefault="00CC483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Przygotowanie treści prezentacji – 12 ekranów</w:t>
      </w:r>
    </w:p>
    <w:p w:rsidR="00CC483A" w:rsidRPr="006724B8" w:rsidRDefault="00CC483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Prowadzenie prezentacji – 15 ekranów</w:t>
      </w:r>
    </w:p>
    <w:p w:rsidR="00CC483A" w:rsidRPr="006724B8" w:rsidRDefault="00CC483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5.4. Interakcje z klientem – 10 ekranów</w:t>
      </w:r>
    </w:p>
    <w:p w:rsidR="00B217BD" w:rsidRPr="006724B8" w:rsidRDefault="00B217B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6. Finalizowanie sprzedaży</w:t>
      </w:r>
    </w:p>
    <w:p w:rsidR="00B217BD" w:rsidRPr="006724B8" w:rsidRDefault="00B217B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Zamknięcie sprzedaży – 13 ekranów</w:t>
      </w:r>
    </w:p>
    <w:p w:rsidR="00B217BD" w:rsidRPr="006724B8" w:rsidRDefault="00B217B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Zamykanie transakcji bezowocnych – 11 ekranów</w:t>
      </w:r>
    </w:p>
    <w:p w:rsidR="00B217BD" w:rsidRPr="006724B8" w:rsidRDefault="00A07439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Poszerzanie sprzedaży – 10 ekranów</w:t>
      </w:r>
    </w:p>
    <w:p w:rsidR="00123A58" w:rsidRPr="006724B8" w:rsidRDefault="00123A5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Budowanie długofalowych relacji z klientem – 12 ekranów</w:t>
      </w:r>
    </w:p>
    <w:p w:rsidR="00123A58" w:rsidRPr="006724B8" w:rsidRDefault="00123A58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7. Trudne sytuacje w sprzedaży</w:t>
      </w:r>
    </w:p>
    <w:p w:rsidR="00123A58" w:rsidRPr="006724B8" w:rsidRDefault="00123A5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Porozmawiajmy o cenie – 11 ekranów</w:t>
      </w:r>
    </w:p>
    <w:p w:rsidR="00123A58" w:rsidRPr="006724B8" w:rsidRDefault="00123A5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Obiekcje i zastrzeżenia – 15 ekranów</w:t>
      </w:r>
    </w:p>
    <w:p w:rsidR="00123A58" w:rsidRPr="006724B8" w:rsidRDefault="00123A5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Trudny klient – 12 ekranów</w:t>
      </w:r>
    </w:p>
    <w:p w:rsidR="002D32D2" w:rsidRPr="006724B8" w:rsidRDefault="002D32D2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8. Sprzedaż przez telefon</w:t>
      </w:r>
    </w:p>
    <w:p w:rsidR="002D32D2" w:rsidRPr="006724B8" w:rsidRDefault="002D32D2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Jak rozpocząć sprzedaż przez telefon? – 11 ekranów</w:t>
      </w:r>
    </w:p>
    <w:p w:rsidR="001F64C5" w:rsidRPr="006724B8" w:rsidRDefault="001F64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Jak poznać potrzeby Klienta przez telefon? – 9 ekranów</w:t>
      </w:r>
    </w:p>
    <w:p w:rsidR="001F64C5" w:rsidRPr="006724B8" w:rsidRDefault="001F64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Prezentacja oferty przez telefon – 9 ekranów</w:t>
      </w:r>
    </w:p>
    <w:p w:rsidR="001F64C5" w:rsidRPr="006724B8" w:rsidRDefault="001F64C5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8.4. Telefoniczne finalizowanie sprzedaży – 8 ekranów</w:t>
      </w: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Profesjonalny sekretariat</w:t>
      </w:r>
      <w:r w:rsidRPr="006724B8">
        <w:t xml:space="preserve"> (</w:t>
      </w:r>
      <w:r w:rsidR="007D12D9" w:rsidRPr="006724B8">
        <w:t xml:space="preserve">kod e-szkolenia: </w:t>
      </w:r>
      <w:r w:rsidRPr="006724B8">
        <w:t>A3B</w:t>
      </w:r>
      <w:r w:rsidR="0023607A" w:rsidRPr="006724B8">
        <w:t xml:space="preserve">, </w:t>
      </w:r>
      <w:r w:rsidR="00FB678E" w:rsidRPr="006724B8">
        <w:t>294</w:t>
      </w:r>
      <w:r w:rsidR="0023607A" w:rsidRPr="006724B8">
        <w:t xml:space="preserve"> ekran</w:t>
      </w:r>
      <w:r w:rsidR="00530142" w:rsidRPr="006724B8">
        <w:t>y</w:t>
      </w:r>
      <w:r w:rsidRPr="006724B8">
        <w:t>)</w:t>
      </w:r>
    </w:p>
    <w:p w:rsidR="00ED65FC" w:rsidRPr="006724B8" w:rsidRDefault="00ED65FC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Nowoczesny sekretariat</w:t>
      </w:r>
    </w:p>
    <w:p w:rsidR="00ED65FC" w:rsidRPr="006724B8" w:rsidRDefault="00ED65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Rola asystentki/asystenta w zarządzaniu firmą – 9 ekranów</w:t>
      </w:r>
    </w:p>
    <w:p w:rsidR="00ED65FC" w:rsidRPr="006724B8" w:rsidRDefault="00ED65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Sekretariat wizytówką firmy – 14 ekranów</w:t>
      </w:r>
    </w:p>
    <w:p w:rsidR="00ED65FC" w:rsidRPr="006724B8" w:rsidRDefault="00ED65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Współpraca asystentki/asystenta z szefem i zespołem – 10 ekranów</w:t>
      </w:r>
    </w:p>
    <w:p w:rsidR="00CA7F80" w:rsidRPr="006724B8" w:rsidRDefault="00CA7F80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Organizacja pracy sekretariatu</w:t>
      </w:r>
    </w:p>
    <w:p w:rsidR="00CA7F80" w:rsidRPr="006724B8" w:rsidRDefault="00CA7F80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Planowanie i organizacja pracy – 13 ekranów</w:t>
      </w:r>
    </w:p>
    <w:p w:rsidR="00CA7F80" w:rsidRPr="006724B8" w:rsidRDefault="00CA7F80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Organizacja sekretariatu – 14 ekranów</w:t>
      </w:r>
    </w:p>
    <w:p w:rsidR="00CA7F80" w:rsidRPr="006724B8" w:rsidRDefault="00CA7F80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Organizacja spotkań – 12 ekranów</w:t>
      </w:r>
    </w:p>
    <w:p w:rsidR="00954F81" w:rsidRPr="006724B8" w:rsidRDefault="00954F8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lastRenderedPageBreak/>
        <w:t xml:space="preserve"> Lekcja 4. Organizacja wyjazdów służbowych – 12 ekranów</w:t>
      </w:r>
    </w:p>
    <w:p w:rsidR="00804C17" w:rsidRPr="006724B8" w:rsidRDefault="00804C17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Komunikacja</w:t>
      </w:r>
    </w:p>
    <w:p w:rsidR="00804C17" w:rsidRPr="006724B8" w:rsidRDefault="00804C1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Przekazywanie informacji – 9 ekranów</w:t>
      </w:r>
    </w:p>
    <w:p w:rsidR="007167B8" w:rsidRPr="006724B8" w:rsidRDefault="007167B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Komunikacja z szefem i współpracownikami – 17 ekranów</w:t>
      </w:r>
    </w:p>
    <w:p w:rsidR="007167B8" w:rsidRPr="006724B8" w:rsidRDefault="007167B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</w:t>
      </w:r>
      <w:r w:rsidR="00D81191" w:rsidRPr="006724B8">
        <w:t>Lekcja 3. Konflikt – 19 ekranów</w:t>
      </w:r>
    </w:p>
    <w:p w:rsidR="00D81191" w:rsidRPr="006724B8" w:rsidRDefault="00D8119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Obsługa klienta – 12 ekranów</w:t>
      </w:r>
    </w:p>
    <w:p w:rsidR="00DB423C" w:rsidRPr="006724B8" w:rsidRDefault="00DB423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Komunikacja z kontrahentami w języku angielskim – 16 ekranów</w:t>
      </w:r>
    </w:p>
    <w:p w:rsidR="00467DF9" w:rsidRPr="006724B8" w:rsidRDefault="00467DF9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Rozmowy telefoniczne</w:t>
      </w:r>
    </w:p>
    <w:p w:rsidR="00467DF9" w:rsidRPr="006724B8" w:rsidRDefault="00467DF9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Komunikacja przez telefon – 14 ekranów</w:t>
      </w:r>
    </w:p>
    <w:p w:rsidR="00467DF9" w:rsidRPr="006724B8" w:rsidRDefault="00467DF9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Rozmowy przychodzące i wychodzące – 13 ekranów</w:t>
      </w:r>
    </w:p>
    <w:p w:rsidR="00467DF9" w:rsidRPr="006724B8" w:rsidRDefault="00467DF9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Trudne rozmowy – 17 ekranów</w:t>
      </w:r>
    </w:p>
    <w:p w:rsidR="00476BC1" w:rsidRPr="006724B8" w:rsidRDefault="00476BC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Kontakt telefoniczny w języku angielskim – 14 ekranów</w:t>
      </w:r>
    </w:p>
    <w:p w:rsidR="00875E5A" w:rsidRPr="006724B8" w:rsidRDefault="00875E5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5: Korespondencja</w:t>
      </w:r>
    </w:p>
    <w:p w:rsidR="00875E5A" w:rsidRPr="006724B8" w:rsidRDefault="00875E5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1: Prowadzenie korespondencji biurowej – 12 ekranów</w:t>
      </w:r>
    </w:p>
    <w:p w:rsidR="00875E5A" w:rsidRPr="006724B8" w:rsidRDefault="00875E5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Korespondencja elektroniczna – 13 ekranów</w:t>
      </w:r>
    </w:p>
    <w:p w:rsidR="00291AAE" w:rsidRPr="006724B8" w:rsidRDefault="00291AAE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3: Korespondencja w języku angielskim – 13 ekranów</w:t>
      </w:r>
    </w:p>
    <w:p w:rsidR="00291AAE" w:rsidRPr="006724B8" w:rsidRDefault="00291AAE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6: Wizerunek własny w pracy</w:t>
      </w:r>
    </w:p>
    <w:p w:rsidR="00291AAE" w:rsidRPr="006724B8" w:rsidRDefault="00291AAE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1: Kreowanie wizerunku – 13 ekranów</w:t>
      </w:r>
    </w:p>
    <w:p w:rsidR="00291AAE" w:rsidRPr="006724B8" w:rsidRDefault="00291AAE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</w:t>
      </w:r>
      <w:r w:rsidR="00BD6C99" w:rsidRPr="006724B8">
        <w:t>Lekcja 2. Mechanizmy psychologiczne wizerunku – 12 ekranów</w:t>
      </w:r>
    </w:p>
    <w:p w:rsidR="00BD6C99" w:rsidRPr="006724B8" w:rsidRDefault="00BD6C99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3. Dobre maniery – 16 ekranów</w:t>
      </w: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Planowanie własnej kariery zawodowej</w:t>
      </w:r>
      <w:r w:rsidRPr="006724B8">
        <w:t xml:space="preserve"> (</w:t>
      </w:r>
      <w:r w:rsidR="007D12D9" w:rsidRPr="006724B8">
        <w:t xml:space="preserve">kod e-szkolenia: </w:t>
      </w:r>
      <w:r w:rsidRPr="006724B8">
        <w:t>A3K</w:t>
      </w:r>
      <w:r w:rsidR="0023607A" w:rsidRPr="006724B8">
        <w:t>,</w:t>
      </w:r>
      <w:r w:rsidR="00951ADD" w:rsidRPr="006724B8">
        <w:t xml:space="preserve"> 356</w:t>
      </w:r>
      <w:r w:rsidR="0023607A" w:rsidRPr="006724B8">
        <w:t xml:space="preserve"> ekranów</w:t>
      </w:r>
      <w:r w:rsidRPr="006724B8">
        <w:t>)</w:t>
      </w:r>
    </w:p>
    <w:p w:rsidR="001A6B7F" w:rsidRPr="006724B8" w:rsidRDefault="001A6B7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Czym jest kariera zawodowa?</w:t>
      </w:r>
    </w:p>
    <w:p w:rsidR="001A6B7F" w:rsidRPr="006724B8" w:rsidRDefault="001A6B7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Kariera zawodowa - co to znaczy? – 21 ekranów</w:t>
      </w:r>
    </w:p>
    <w:p w:rsidR="001A6B7F" w:rsidRPr="006724B8" w:rsidRDefault="001A6B7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Rozwój kariery – 19 ekranów</w:t>
      </w:r>
    </w:p>
    <w:p w:rsidR="001A6B7F" w:rsidRPr="006724B8" w:rsidRDefault="001A6B7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Kariera a osobowość – 17 ekranów</w:t>
      </w:r>
    </w:p>
    <w:p w:rsidR="001A6B7F" w:rsidRPr="006724B8" w:rsidRDefault="001A6B7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Jak znaleźć swoje mocne strony</w:t>
      </w:r>
    </w:p>
    <w:p w:rsidR="001A6B7F" w:rsidRPr="006724B8" w:rsidRDefault="001A6B7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Umiejętność pozytywnego myślenia – 16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Mój kapitał zawodowy – 12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Mam motywację do działania – 15 ekranów</w:t>
      </w:r>
    </w:p>
    <w:p w:rsidR="00526437" w:rsidRPr="006724B8" w:rsidRDefault="00526437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Kariera a rynek pracy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Tendencje rozwoju rynku pracy – 14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Publiczne i niepubliczne instytucje rynku pracy – 11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Zawody przyszłości, elastyczność i otwartość na zmiany – 12 ekranów</w:t>
      </w:r>
    </w:p>
    <w:p w:rsidR="00526437" w:rsidRPr="006724B8" w:rsidRDefault="00526437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Indywidualny plan rozwoju kariery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Podjąć decyzję o zmianie – 11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Tworzenie indywidualnego planu działania – 14 ekranów</w:t>
      </w:r>
    </w:p>
    <w:p w:rsidR="00526437" w:rsidRPr="006724B8" w:rsidRDefault="00526437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5. Wdrażanie zmian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Radzenie sobie w sytuacji zmiany i stresu – 11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Zarządzanie czasem – 18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Umiejętności komunikacyjne – 19 ekranów</w:t>
      </w:r>
    </w:p>
    <w:p w:rsidR="00526437" w:rsidRPr="006724B8" w:rsidRDefault="005264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</w:t>
      </w:r>
      <w:r w:rsidR="00585237" w:rsidRPr="006724B8">
        <w:t>.</w:t>
      </w:r>
      <w:r w:rsidRPr="006724B8">
        <w:t xml:space="preserve"> Mowa ciała pod kontrolą – 19 ekranów</w:t>
      </w:r>
    </w:p>
    <w:p w:rsidR="00585237" w:rsidRPr="006724B8" w:rsidRDefault="005852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lastRenderedPageBreak/>
        <w:t xml:space="preserve"> Lekcja 5. Kreowanie nowego wizerunku – </w:t>
      </w:r>
      <w:proofErr w:type="spellStart"/>
      <w:r w:rsidRPr="006724B8">
        <w:t>dress</w:t>
      </w:r>
      <w:proofErr w:type="spellEnd"/>
      <w:r w:rsidRPr="006724B8">
        <w:t xml:space="preserve"> </w:t>
      </w:r>
      <w:proofErr w:type="spellStart"/>
      <w:r w:rsidRPr="006724B8">
        <w:t>code</w:t>
      </w:r>
      <w:proofErr w:type="spellEnd"/>
      <w:r w:rsidRPr="006724B8">
        <w:t xml:space="preserve"> – 11 ekranów</w:t>
      </w:r>
    </w:p>
    <w:p w:rsidR="00585237" w:rsidRPr="006724B8" w:rsidRDefault="00585237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6. Proces rekrutacji i praca na etat</w:t>
      </w:r>
    </w:p>
    <w:p w:rsidR="00585237" w:rsidRPr="006724B8" w:rsidRDefault="005852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Źródła poszukiwania pracy - co to znaczy aktywne szukanie? – 18 ekranów</w:t>
      </w:r>
    </w:p>
    <w:p w:rsidR="00585237" w:rsidRPr="006724B8" w:rsidRDefault="005852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Dokumenty aplikacyjne, czyli jak – 12 ekranów</w:t>
      </w:r>
    </w:p>
    <w:p w:rsidR="00585237" w:rsidRPr="006724B8" w:rsidRDefault="005852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Rozmowa kwalifikacyjna - jak nie dać się zaskoczyć? – 16 ekranów</w:t>
      </w:r>
    </w:p>
    <w:p w:rsidR="00585237" w:rsidRPr="006724B8" w:rsidRDefault="005852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 Lekcja 4. Negocjacje pracy i płacy - kto kogo kupuje? – 14 ekranów</w:t>
      </w:r>
    </w:p>
    <w:p w:rsidR="00585237" w:rsidRPr="006724B8" w:rsidRDefault="0058523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Adaptacja w nowym miejscu pracy – 11 ekranów</w:t>
      </w:r>
    </w:p>
    <w:p w:rsidR="00926635" w:rsidRPr="006724B8" w:rsidRDefault="00926635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7. Kariera przedsiębiorcy</w:t>
      </w:r>
    </w:p>
    <w:p w:rsidR="00926635" w:rsidRPr="006724B8" w:rsidRDefault="0092663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Kto to jest przedsiębiorca? – 18 ekranów</w:t>
      </w:r>
    </w:p>
    <w:p w:rsidR="00926635" w:rsidRPr="006724B8" w:rsidRDefault="0092663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Poszukiwanie pomysłów na własną działalność gospodarczą – 17 ekranów</w:t>
      </w:r>
    </w:p>
    <w:p w:rsidR="00926635" w:rsidRPr="006724B8" w:rsidRDefault="00926635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3. Działalność gospodarcza jako proces tworzenia wartości – 20 ekranów</w:t>
      </w: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Umiejętności kierownicze</w:t>
      </w:r>
      <w:r w:rsidRPr="006724B8">
        <w:t xml:space="preserve"> (</w:t>
      </w:r>
      <w:r w:rsidR="007D12D9" w:rsidRPr="006724B8">
        <w:t xml:space="preserve">kod e-szkolenia: </w:t>
      </w:r>
      <w:r w:rsidRPr="006724B8">
        <w:t>A3M</w:t>
      </w:r>
      <w:r w:rsidR="0023607A" w:rsidRPr="006724B8">
        <w:t xml:space="preserve">, </w:t>
      </w:r>
      <w:r w:rsidR="003F664C" w:rsidRPr="006724B8">
        <w:t>411</w:t>
      </w:r>
      <w:r w:rsidR="0023607A" w:rsidRPr="006724B8">
        <w:t xml:space="preserve"> ekranów</w:t>
      </w:r>
      <w:r w:rsidRPr="006724B8">
        <w:t>)</w:t>
      </w:r>
    </w:p>
    <w:p w:rsidR="006B09E1" w:rsidRPr="006724B8" w:rsidRDefault="006B09E1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Co to znaczy: być menedżerem?</w:t>
      </w:r>
    </w:p>
    <w:p w:rsidR="006B09E1" w:rsidRPr="006724B8" w:rsidRDefault="006B09E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Na czym polega rola kierownika – 16 ekranów</w:t>
      </w:r>
    </w:p>
    <w:p w:rsidR="006B09E1" w:rsidRPr="006724B8" w:rsidRDefault="006B09E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Kierownik jako komunikator – 16 ekranów</w:t>
      </w:r>
    </w:p>
    <w:p w:rsidR="006B09E1" w:rsidRPr="006724B8" w:rsidRDefault="006B09E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Style kierowania – 14 ekranów</w:t>
      </w:r>
    </w:p>
    <w:p w:rsidR="006B09E1" w:rsidRPr="006724B8" w:rsidRDefault="006B09E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Dopasowanie stylu do sytuacji – 13 ekranów</w:t>
      </w:r>
    </w:p>
    <w:p w:rsidR="008C62C5" w:rsidRPr="006724B8" w:rsidRDefault="008C62C5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Planowanie i organizacja</w:t>
      </w:r>
    </w:p>
    <w:p w:rsidR="008C62C5" w:rsidRPr="006724B8" w:rsidRDefault="008C62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Planowanie – 13 ekranów</w:t>
      </w:r>
    </w:p>
    <w:p w:rsidR="008C62C5" w:rsidRPr="006724B8" w:rsidRDefault="008C62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Podejmowanie decyzji – 14 ekranów</w:t>
      </w:r>
    </w:p>
    <w:p w:rsidR="008C62C5" w:rsidRPr="006724B8" w:rsidRDefault="008C62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Organizowanie i przewodzenie – 11 ekranów</w:t>
      </w:r>
    </w:p>
    <w:p w:rsidR="008C62C5" w:rsidRPr="006724B8" w:rsidRDefault="008C62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Kontrola – 13 ekranów</w:t>
      </w:r>
    </w:p>
    <w:p w:rsidR="008C62C5" w:rsidRPr="006724B8" w:rsidRDefault="008C62C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Dyscyplinowanie – 14 ekranów</w:t>
      </w:r>
    </w:p>
    <w:p w:rsidR="002D6DED" w:rsidRPr="006724B8" w:rsidRDefault="002D6DE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Motywacja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Czym jest motywacja – 10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Ty motywujesz pracowników – 10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Rola celów w motywacji – 13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Dopasowanie motywacji do osoby – 10 ekranów</w:t>
      </w:r>
    </w:p>
    <w:p w:rsidR="002D6DED" w:rsidRPr="006724B8" w:rsidRDefault="002D6DE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Delegowanie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Kłopoty z delegowaniem – 14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 Co delegować? – 14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Komu zlecać wykonanie zadania – 12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Jak delegować? – 13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 Błędy w delegowaniu – 10 ekranów</w:t>
      </w:r>
    </w:p>
    <w:p w:rsidR="002D6DED" w:rsidRPr="006724B8" w:rsidRDefault="002D6DE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5. Budowanie zespołu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Dobór pracowników – 10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Rozwój i zaangażowanie pracowników – 14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Budowanie zespołu – 10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Rozwój zespołu – 14 ekranów</w:t>
      </w:r>
    </w:p>
    <w:p w:rsidR="002D6DED" w:rsidRPr="006724B8" w:rsidRDefault="002D6DE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6. Kierownik jako lider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 Kim jest lider? – 11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2: Cechy przywódcy – 14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lastRenderedPageBreak/>
        <w:t xml:space="preserve"> Lekcja 3. Umiejętności przywódcy – 11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Lider w zespole – 10 ekranów</w:t>
      </w:r>
    </w:p>
    <w:p w:rsidR="002D6DED" w:rsidRPr="006724B8" w:rsidRDefault="002D6DE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7. Zarządzanie konfliktem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Konflikty jako szansa dla firmy – 13 ekranów</w:t>
      </w:r>
    </w:p>
    <w:p w:rsidR="002D6DED" w:rsidRPr="006724B8" w:rsidRDefault="002D6DE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Postawy wobec konfliktów oraz podstawowe style ich rozwiązywania – 12 ekranów</w:t>
      </w:r>
    </w:p>
    <w:p w:rsidR="008E1A27" w:rsidRPr="006724B8" w:rsidRDefault="008E1A2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Kierownik zespołu w przebiegu konfliktu – 14 ekranów</w:t>
      </w:r>
    </w:p>
    <w:p w:rsidR="008E1A27" w:rsidRPr="006724B8" w:rsidRDefault="008E1A27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8. Rozwiązywanie problemów</w:t>
      </w:r>
    </w:p>
    <w:p w:rsidR="008E1A27" w:rsidRPr="006724B8" w:rsidRDefault="008E1A2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Identyfikowanie i definiowanie problemu – 16 ekranów</w:t>
      </w:r>
    </w:p>
    <w:p w:rsidR="008E1A27" w:rsidRPr="006724B8" w:rsidRDefault="008E1A27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Generowanie wariantów rozwiązania problemu – 16 ekranów</w:t>
      </w:r>
    </w:p>
    <w:p w:rsidR="008E1A27" w:rsidRPr="006724B8" w:rsidRDefault="008E1A27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3. Ocena wariantów i wybór rozwiązania problemu – 16 ekranów</w:t>
      </w: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Umiejętności osobiste</w:t>
      </w:r>
      <w:r w:rsidRPr="006724B8">
        <w:t xml:space="preserve"> (</w:t>
      </w:r>
      <w:r w:rsidR="007D12D9" w:rsidRPr="006724B8">
        <w:t xml:space="preserve">kod e-szkolenia: </w:t>
      </w:r>
      <w:r w:rsidRPr="006724B8">
        <w:t>A3I</w:t>
      </w:r>
      <w:r w:rsidR="0023607A" w:rsidRPr="006724B8">
        <w:t xml:space="preserve">, </w:t>
      </w:r>
      <w:r w:rsidR="002107D6" w:rsidRPr="006724B8">
        <w:t>302</w:t>
      </w:r>
      <w:r w:rsidR="0023607A" w:rsidRPr="006724B8">
        <w:t xml:space="preserve"> ekran</w:t>
      </w:r>
      <w:r w:rsidR="002107D6" w:rsidRPr="006724B8">
        <w:t>y</w:t>
      </w:r>
      <w:r w:rsidRPr="006724B8">
        <w:t>)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Najważniejsze są cele</w:t>
      </w:r>
    </w:p>
    <w:p w:rsidR="00803E1A" w:rsidRPr="006724B8" w:rsidRDefault="00803E1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Budowanie pozytywnego nastawienia</w:t>
      </w:r>
      <w:r w:rsidR="006B16F4" w:rsidRPr="006724B8">
        <w:t xml:space="preserve"> – 15 ekranów</w:t>
      </w:r>
    </w:p>
    <w:p w:rsidR="00803E1A" w:rsidRPr="006724B8" w:rsidRDefault="00803E1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Cele, priorytety i zadania</w:t>
      </w:r>
      <w:r w:rsidR="006B16F4" w:rsidRPr="006724B8">
        <w:t xml:space="preserve"> – 13 ekranów</w:t>
      </w:r>
    </w:p>
    <w:p w:rsidR="00803E1A" w:rsidRPr="006724B8" w:rsidRDefault="00803E1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Wykorzystanie mocnych stron do wyznaczania i realizacji celów</w:t>
      </w:r>
      <w:r w:rsidR="006B16F4" w:rsidRPr="006724B8">
        <w:t xml:space="preserve"> – 11 ekranów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Zarządzanie czasem</w:t>
      </w:r>
    </w:p>
    <w:p w:rsidR="00803E1A" w:rsidRPr="006724B8" w:rsidRDefault="00803E1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Indywidualne podejście i problemy z czasem</w:t>
      </w:r>
      <w:r w:rsidR="006B16F4" w:rsidRPr="006724B8">
        <w:t xml:space="preserve"> – 11 ekranów</w:t>
      </w:r>
    </w:p>
    <w:p w:rsidR="00803E1A" w:rsidRPr="006724B8" w:rsidRDefault="00803E1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Planowanie – techniki i narzędzia</w:t>
      </w:r>
      <w:r w:rsidR="006B16F4" w:rsidRPr="006724B8">
        <w:t xml:space="preserve"> – 16 ekranów</w:t>
      </w:r>
    </w:p>
    <w:p w:rsidR="00803E1A" w:rsidRPr="006724B8" w:rsidRDefault="00803E1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Radzenie sobie ze złodziejami czasu</w:t>
      </w:r>
      <w:r w:rsidR="00684E7A" w:rsidRPr="006724B8">
        <w:t xml:space="preserve"> – 12 ekranów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Inteligencja emocjonalna</w:t>
      </w:r>
    </w:p>
    <w:p w:rsidR="00E61693" w:rsidRPr="006724B8" w:rsidRDefault="00E6169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Czy jesteś inteligentny emocjonalnie?</w:t>
      </w:r>
      <w:r w:rsidR="00684E7A" w:rsidRPr="006724B8">
        <w:t xml:space="preserve"> – 13 ekranów</w:t>
      </w:r>
    </w:p>
    <w:p w:rsidR="00E61693" w:rsidRPr="006724B8" w:rsidRDefault="00E6169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Wykorzystaj emocje w swoim życiu zawodowym</w:t>
      </w:r>
      <w:r w:rsidR="00684E7A" w:rsidRPr="006724B8">
        <w:t xml:space="preserve"> – 8 ekranów</w:t>
      </w:r>
    </w:p>
    <w:p w:rsidR="00E61693" w:rsidRPr="006724B8" w:rsidRDefault="00E6169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Kieruj własnymi emocjami</w:t>
      </w:r>
      <w:r w:rsidR="00684E7A" w:rsidRPr="006724B8">
        <w:t xml:space="preserve"> – 10 ekranów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Radzenie sobie ze stresem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Istota stresu - podstawowe wiadomości na temat stresu</w:t>
      </w:r>
      <w:r w:rsidR="00684E7A" w:rsidRPr="006724B8">
        <w:t xml:space="preserve"> – 13 ekranów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Rozpoznaj stres</w:t>
      </w:r>
      <w:r w:rsidR="00684E7A" w:rsidRPr="006724B8">
        <w:t xml:space="preserve"> – 17 ekranów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Jak kontrolować stres? </w:t>
      </w:r>
      <w:r w:rsidR="00684E7A" w:rsidRPr="006724B8">
        <w:t>– 12 ekranów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 xml:space="preserve">Automotywacja 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Motywacja - co to takiego?</w:t>
      </w:r>
      <w:r w:rsidR="00684E7A" w:rsidRPr="006724B8">
        <w:t xml:space="preserve"> – 8 ekranów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Pobudź swoją motywację</w:t>
      </w:r>
      <w:r w:rsidR="00864698" w:rsidRPr="006724B8">
        <w:t xml:space="preserve"> – 12 ekranów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Poradź sobie ze zniechęceniem</w:t>
      </w:r>
      <w:r w:rsidR="00864698" w:rsidRPr="006724B8">
        <w:t xml:space="preserve"> – 9 ekranów</w:t>
      </w:r>
    </w:p>
    <w:p w:rsidR="00FB68F8" w:rsidRPr="006724B8" w:rsidRDefault="00FB68F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Wypalenie zawodowe</w:t>
      </w:r>
      <w:r w:rsidR="00B557DC" w:rsidRPr="006724B8">
        <w:t xml:space="preserve"> – 12 ekranów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 xml:space="preserve">Podejmowanie decyzji </w:t>
      </w:r>
    </w:p>
    <w:p w:rsidR="008B5FDB" w:rsidRPr="006724B8" w:rsidRDefault="008B5FD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Skuteczne rozpoznawanie sytuacji decyzyjnej</w:t>
      </w:r>
      <w:r w:rsidR="00417B54" w:rsidRPr="006724B8">
        <w:t xml:space="preserve"> – 15 ekranów </w:t>
      </w:r>
    </w:p>
    <w:p w:rsidR="008B5FDB" w:rsidRPr="006724B8" w:rsidRDefault="008B5FD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Stosowanie zasad podejmowania decyzji</w:t>
      </w:r>
      <w:r w:rsidR="00417B54" w:rsidRPr="006724B8">
        <w:t xml:space="preserve"> – 14 ekranów</w:t>
      </w:r>
    </w:p>
    <w:p w:rsidR="008B5FDB" w:rsidRPr="006724B8" w:rsidRDefault="008B5FD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Twórcze podejmowanie decyzji</w:t>
      </w:r>
      <w:r w:rsidR="00417B54" w:rsidRPr="006724B8">
        <w:t xml:space="preserve"> – 15 ekranów</w:t>
      </w:r>
    </w:p>
    <w:p w:rsidR="008B5FDB" w:rsidRPr="006724B8" w:rsidRDefault="008B5FD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Błędy i pułapki w procesie podejmowania decyzji</w:t>
      </w:r>
      <w:r w:rsidR="00417B54" w:rsidRPr="006724B8">
        <w:t xml:space="preserve"> – 10 ekranów</w:t>
      </w:r>
    </w:p>
    <w:p w:rsidR="00803E1A" w:rsidRPr="006724B8" w:rsidRDefault="00803E1A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 xml:space="preserve">Autoprezentacja </w:t>
      </w:r>
    </w:p>
    <w:p w:rsidR="00A442AB" w:rsidRPr="006724B8" w:rsidRDefault="00A442A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Podstawy psychologiczne autoprezentacji</w:t>
      </w:r>
      <w:r w:rsidR="00417B54" w:rsidRPr="006724B8">
        <w:t xml:space="preserve"> – 16 ekranów</w:t>
      </w:r>
    </w:p>
    <w:p w:rsidR="00A442AB" w:rsidRPr="006724B8" w:rsidRDefault="00A442A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Werbalne i niewerbalne metody kreowania wizerunku</w:t>
      </w:r>
      <w:r w:rsidR="00417B54" w:rsidRPr="006724B8">
        <w:t xml:space="preserve"> – 15 ekranów</w:t>
      </w:r>
    </w:p>
    <w:p w:rsidR="00A442AB" w:rsidRPr="006724B8" w:rsidRDefault="00A442AB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</w:t>
      </w:r>
      <w:proofErr w:type="spellStart"/>
      <w:r w:rsidRPr="006724B8">
        <w:t>Dress</w:t>
      </w:r>
      <w:proofErr w:type="spellEnd"/>
      <w:r w:rsidRPr="006724B8">
        <w:t xml:space="preserve"> </w:t>
      </w:r>
      <w:proofErr w:type="spellStart"/>
      <w:r w:rsidRPr="006724B8">
        <w:t>code</w:t>
      </w:r>
      <w:proofErr w:type="spellEnd"/>
      <w:r w:rsidRPr="006724B8">
        <w:t xml:space="preserve"> i inne aspekty kreowania wyglądu</w:t>
      </w:r>
      <w:r w:rsidR="00417B54" w:rsidRPr="006724B8">
        <w:t xml:space="preserve"> – 13 ekranów</w:t>
      </w:r>
    </w:p>
    <w:p w:rsidR="00A442AB" w:rsidRPr="006724B8" w:rsidRDefault="00A442AB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lastRenderedPageBreak/>
        <w:t xml:space="preserve"> Zasady ubioru dla kobiet i mężczyzn</w:t>
      </w:r>
      <w:r w:rsidR="00417B54" w:rsidRPr="006724B8">
        <w:t xml:space="preserve"> – 12 ekranów</w:t>
      </w: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Komunikacja marketingowa i public relations</w:t>
      </w:r>
      <w:r w:rsidRPr="006724B8">
        <w:t xml:space="preserve"> (</w:t>
      </w:r>
      <w:r w:rsidR="007D12D9" w:rsidRPr="006724B8">
        <w:t xml:space="preserve">kod e-szkolenia: </w:t>
      </w:r>
      <w:r w:rsidRPr="006724B8">
        <w:t>A2P</w:t>
      </w:r>
      <w:r w:rsidR="0023607A" w:rsidRPr="006724B8">
        <w:t xml:space="preserve">, </w:t>
      </w:r>
      <w:r w:rsidR="002325B7" w:rsidRPr="006724B8">
        <w:t>385</w:t>
      </w:r>
      <w:r w:rsidR="0023607A" w:rsidRPr="006724B8">
        <w:t xml:space="preserve"> ekranów</w:t>
      </w:r>
      <w:r w:rsidRPr="006724B8">
        <w:t>)</w:t>
      </w:r>
    </w:p>
    <w:p w:rsidR="009F3E25" w:rsidRPr="006724B8" w:rsidRDefault="007C3926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Komunikowanie się przedsiębiorstwa z rynkiem</w:t>
      </w:r>
    </w:p>
    <w:p w:rsidR="007C3926" w:rsidRPr="006724B8" w:rsidRDefault="007C3926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Cele komunikowania się przedsiębiorstwa z rynkiem – 12 ekranów</w:t>
      </w:r>
    </w:p>
    <w:p w:rsidR="007C3926" w:rsidRPr="006724B8" w:rsidRDefault="007C3926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Metody komunikacji z rynkiem – 12 ekranów</w:t>
      </w:r>
    </w:p>
    <w:p w:rsidR="007C3926" w:rsidRPr="006724B8" w:rsidRDefault="007C3926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Budowanie wizerunku</w:t>
      </w:r>
    </w:p>
    <w:p w:rsidR="007C3926" w:rsidRPr="006724B8" w:rsidRDefault="007C3926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Etapy tworzenia wizerunku firmy – 18 ekranów</w:t>
      </w:r>
    </w:p>
    <w:p w:rsidR="007C3926" w:rsidRPr="006724B8" w:rsidRDefault="007C3926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Wpływ wizerunku na przewagę konkurencyjną – 15 ekranów</w:t>
      </w:r>
    </w:p>
    <w:p w:rsidR="000E563D" w:rsidRPr="006724B8" w:rsidRDefault="000E563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Całościowa identyfikacja wizualna firmy – 14 ekranów</w:t>
      </w:r>
    </w:p>
    <w:p w:rsidR="003B4AFD" w:rsidRPr="006724B8" w:rsidRDefault="003B4AF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Plan komunikacji public relations – 14 ekranów</w:t>
      </w:r>
    </w:p>
    <w:p w:rsidR="00182C3D" w:rsidRPr="006724B8" w:rsidRDefault="00182C3D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Wykorzystanie mediów do kształtowania wizerunku firmy</w:t>
      </w:r>
    </w:p>
    <w:p w:rsidR="00182C3D" w:rsidRPr="006724B8" w:rsidRDefault="00182C3D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</w:t>
      </w:r>
      <w:r w:rsidR="00424F61" w:rsidRPr="006724B8">
        <w:t xml:space="preserve">Lekcja 1. </w:t>
      </w:r>
      <w:r w:rsidRPr="006724B8">
        <w:t>Reklama a public relations jako instrumenty marketingu mix – 17 ekranów</w:t>
      </w:r>
    </w:p>
    <w:p w:rsidR="00424F61" w:rsidRPr="006724B8" w:rsidRDefault="00424F61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Public relations wewnętrzny i zewnętrzny, na co dzień i w sytuacji kryzysowej – 13 ekranów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Media lokalne jako szansa dla rozwoju działań public relations i reklamy – 15 ekranów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Metody współpracy z mediami – 18 ekranów</w:t>
      </w:r>
    </w:p>
    <w:p w:rsidR="00435D43" w:rsidRPr="006724B8" w:rsidRDefault="00435D43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Wybrane narzędzia reklamy i sponsoringu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Strategia prowadzenia działań reklamowych – 17 ekranów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Prowadzenie sponsoringu – 17 ekranów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Realizacja działań reklamowych – 16 ekranów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Planowanie mediów – 14 ekranów</w:t>
      </w:r>
    </w:p>
    <w:p w:rsidR="00435D43" w:rsidRPr="006724B8" w:rsidRDefault="00435D43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5. Kreacja reklamowa – planowanie i opracowywanie materiałów promocyjnych</w:t>
      </w:r>
    </w:p>
    <w:p w:rsidR="00435D43" w:rsidRPr="006724B8" w:rsidRDefault="00435D43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Planowanie materiałów promocyjnych – 15 ekranów</w:t>
      </w:r>
    </w:p>
    <w:p w:rsidR="004352FC" w:rsidRPr="006724B8" w:rsidRDefault="004352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Projektowanie materiałów promocyjnych – 17 ekranów</w:t>
      </w:r>
    </w:p>
    <w:p w:rsidR="004352FC" w:rsidRPr="006724B8" w:rsidRDefault="004352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Współpraca z agencją reklamową – 17 ekranów</w:t>
      </w:r>
    </w:p>
    <w:p w:rsidR="004352FC" w:rsidRPr="006724B8" w:rsidRDefault="004352FC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6. Organizowanie uroczystości promocyjnych</w:t>
      </w:r>
    </w:p>
    <w:p w:rsidR="004352FC" w:rsidRPr="006724B8" w:rsidRDefault="004352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Rodzaje wydarzeń promocyjnych – 15 ekranów</w:t>
      </w:r>
    </w:p>
    <w:p w:rsidR="004352FC" w:rsidRPr="006724B8" w:rsidRDefault="004352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Określanie celów wydarzenia promocyjnego – 15 ekranów</w:t>
      </w:r>
    </w:p>
    <w:p w:rsidR="004352FC" w:rsidRPr="006724B8" w:rsidRDefault="004352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„Od projektu do realizacji”, czyli planowanie i zarządzanie uroczystością promocyjną – 21 ekranów</w:t>
      </w:r>
    </w:p>
    <w:p w:rsidR="004352FC" w:rsidRPr="006724B8" w:rsidRDefault="004352FC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Efekty uroczystości promocyjnych – 12 ekranów</w:t>
      </w:r>
    </w:p>
    <w:p w:rsidR="00E50C25" w:rsidRPr="006724B8" w:rsidRDefault="00E50C25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7. Uczestnictwo w targach i wystawach</w:t>
      </w:r>
    </w:p>
    <w:p w:rsidR="00E50C25" w:rsidRPr="006724B8" w:rsidRDefault="00E50C2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Imprezy targowe i wystawiennicze</w:t>
      </w:r>
      <w:r w:rsidR="00102B5A" w:rsidRPr="006724B8">
        <w:t xml:space="preserve"> – 18 ekranów</w:t>
      </w:r>
    </w:p>
    <w:p w:rsidR="00102B5A" w:rsidRPr="006724B8" w:rsidRDefault="00102B5A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Organizacja udziału firmy w imprezach targowych i wystawienniczych – 18 ekranów</w:t>
      </w:r>
    </w:p>
    <w:p w:rsidR="002D13F5" w:rsidRPr="006724B8" w:rsidRDefault="002D13F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Promocja udziału firmy w targach i wystawach – 12 ekranów</w:t>
      </w:r>
    </w:p>
    <w:p w:rsidR="002D13F5" w:rsidRDefault="002D13F5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4. Zadania zespołu, biorącego udział w targach i wystawach w imieniu firmy – 13 ekranów</w:t>
      </w:r>
    </w:p>
    <w:p w:rsidR="003A7CB4" w:rsidRPr="006724B8" w:rsidRDefault="003A7CB4" w:rsidP="003A7CB4">
      <w:pPr>
        <w:pStyle w:val="Tekstpodstawowy"/>
        <w:spacing w:before="38" w:after="240" w:line="276" w:lineRule="auto"/>
      </w:pPr>
    </w:p>
    <w:p w:rsidR="004E2439" w:rsidRPr="006724B8" w:rsidRDefault="004E2439" w:rsidP="00D40E20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lastRenderedPageBreak/>
        <w:t xml:space="preserve">Nazwa e-szkolenia: </w:t>
      </w:r>
      <w:r w:rsidRPr="006724B8">
        <w:rPr>
          <w:b/>
        </w:rPr>
        <w:t>Zarządzanie sprzedażą i relacjami z klientem</w:t>
      </w:r>
      <w:r w:rsidRPr="006724B8">
        <w:t xml:space="preserve"> (</w:t>
      </w:r>
      <w:r w:rsidR="007D12D9" w:rsidRPr="006724B8">
        <w:t xml:space="preserve">kod e-szkolenia: </w:t>
      </w:r>
      <w:r w:rsidRPr="006724B8">
        <w:t>A2S</w:t>
      </w:r>
      <w:r w:rsidR="0023607A" w:rsidRPr="006724B8">
        <w:t xml:space="preserve">, </w:t>
      </w:r>
      <w:r w:rsidR="00D40E20" w:rsidRPr="006724B8">
        <w:t xml:space="preserve">419 </w:t>
      </w:r>
      <w:r w:rsidR="0023607A" w:rsidRPr="006724B8">
        <w:t>ekranów</w:t>
      </w:r>
      <w:r w:rsidRPr="006724B8">
        <w:t>)</w:t>
      </w:r>
    </w:p>
    <w:p w:rsidR="00E3412F" w:rsidRPr="006724B8" w:rsidRDefault="00E3412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Wizja i strategia sprzedaży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Efektywna sprzedaż – 13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Planowanie sprzedaży – 11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Zarządzanie wartością dla klienta oraz wartością klienta – 14 ekranów</w:t>
      </w:r>
    </w:p>
    <w:p w:rsidR="00E3412F" w:rsidRPr="006724B8" w:rsidRDefault="00E3412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System obsługi klienta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Relacje z klientem – 19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Zasady obsługi klienta – 21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Typologia klienta – 18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Projektowanie systemu obsługi klienta – 23 ekrany</w:t>
      </w:r>
    </w:p>
    <w:p w:rsidR="00E3412F" w:rsidRPr="006724B8" w:rsidRDefault="00E3412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Obsługa klienta kluczowego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Charakterystyka i identyfikacja klienta kluczowego – 11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Analiza biznesowa klienta kluczowego – 19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Czynniki sukcesu w obsłudze kluczowego klienta – 17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Strategie współpracy z kluczowymi klientami – 14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Zasady współpracy z kluczowymi klientami – 17 ekranów</w:t>
      </w:r>
    </w:p>
    <w:p w:rsidR="00E3412F" w:rsidRPr="006724B8" w:rsidRDefault="00E3412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Współpraca z sieciami handlowymi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Klient sieciowy – jak go pozyskać – 20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Przygotowanie, etapy negocjacji oraz wybór strategii negocjacyjnej – 17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Z kim rozmawiać i jak wygląda podpisanie umowy – 8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Organizacja procesu sprzedaży do sieci nowoczesnego handlu detalicznego – 13 ekranów</w:t>
      </w:r>
    </w:p>
    <w:p w:rsidR="00E3412F" w:rsidRPr="006724B8" w:rsidRDefault="00E3412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5. Kierowanie zespołem sprzedawców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Istota, cele i założenia strategii sprzedaży – 18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Rekrutacja, selekcja i zatrudnianie sprzedawców – 20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Motywowanie sprzedawców – 17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Kierowanie zespołem sprzedawców i kontrolowanie jego pracy – 15 ekranów</w:t>
      </w:r>
    </w:p>
    <w:p w:rsidR="00E3412F" w:rsidRPr="006724B8" w:rsidRDefault="00E3412F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6. Organizacja sprzedaży telefonicznej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Specyfika telesprzedaży – 17 ekranów</w:t>
      </w:r>
    </w:p>
    <w:p w:rsidR="00E3412F" w:rsidRPr="006724B8" w:rsidRDefault="00E3412F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Organizacja pracy </w:t>
      </w:r>
      <w:proofErr w:type="spellStart"/>
      <w:r w:rsidRPr="006724B8">
        <w:t>telesprzedawców</w:t>
      </w:r>
      <w:proofErr w:type="spellEnd"/>
      <w:r w:rsidRPr="006724B8">
        <w:t xml:space="preserve"> – 14 ekranów</w:t>
      </w:r>
    </w:p>
    <w:p w:rsidR="003863A8" w:rsidRPr="006724B8" w:rsidRDefault="003863A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Organizacja skutecznej sprzedaży – 13 ekranów</w:t>
      </w:r>
    </w:p>
    <w:p w:rsidR="003863A8" w:rsidRPr="006724B8" w:rsidRDefault="003863A8" w:rsidP="00D40E20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7. Informatyczne systemy zarządzania relacjami z klientem</w:t>
      </w:r>
    </w:p>
    <w:p w:rsidR="003863A8" w:rsidRPr="006724B8" w:rsidRDefault="003863A8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Filozofia CRM – lojalny klient podstawą rozwoju firmy – 12 ekranów</w:t>
      </w:r>
    </w:p>
    <w:p w:rsidR="00BE7BB5" w:rsidRPr="006724B8" w:rsidRDefault="00BE7BB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Systemy informatyczne CRM, </w:t>
      </w:r>
      <w:proofErr w:type="spellStart"/>
      <w:r w:rsidRPr="006724B8">
        <w:t>Contact</w:t>
      </w:r>
      <w:proofErr w:type="spellEnd"/>
      <w:r w:rsidRPr="006724B8">
        <w:t xml:space="preserve"> Center, E-commerce – element strategii firmy – 14 ekranów</w:t>
      </w:r>
    </w:p>
    <w:p w:rsidR="00BE7BB5" w:rsidRPr="006724B8" w:rsidRDefault="00BE7BB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Najlepsze praktyki – jak i dlaczego inni odnieśli sukces? – 15 ekranów</w:t>
      </w:r>
    </w:p>
    <w:p w:rsidR="00BE7BB5" w:rsidRPr="006724B8" w:rsidRDefault="00BE7BB5" w:rsidP="00D40E20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Wdrażamy z sukcesem Systemy CRM, </w:t>
      </w:r>
      <w:proofErr w:type="spellStart"/>
      <w:r w:rsidRPr="006724B8">
        <w:t>Contact</w:t>
      </w:r>
      <w:proofErr w:type="spellEnd"/>
      <w:r w:rsidRPr="006724B8">
        <w:t xml:space="preserve"> Center, E-commerce – 12 ekranów</w:t>
      </w:r>
    </w:p>
    <w:p w:rsidR="00870BD0" w:rsidRDefault="00870BD0" w:rsidP="00D40E20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5. Podstawowe błędy przy realizacji projektów CRM – 15 ekranów</w:t>
      </w:r>
    </w:p>
    <w:p w:rsidR="003A7CB4" w:rsidRPr="006724B8" w:rsidRDefault="003A7CB4" w:rsidP="003A7CB4">
      <w:pPr>
        <w:pStyle w:val="Tekstpodstawowy"/>
        <w:spacing w:before="38" w:after="240" w:line="276" w:lineRule="auto"/>
      </w:pPr>
    </w:p>
    <w:p w:rsidR="004E2439" w:rsidRPr="006724B8" w:rsidRDefault="004E2439" w:rsidP="00B91544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lastRenderedPageBreak/>
        <w:t xml:space="preserve">Nazwa e-szkolenia: </w:t>
      </w:r>
      <w:r w:rsidRPr="006724B8">
        <w:rPr>
          <w:b/>
        </w:rPr>
        <w:t>Badanie rynku</w:t>
      </w:r>
      <w:r w:rsidRPr="006724B8">
        <w:t xml:space="preserve"> (</w:t>
      </w:r>
      <w:r w:rsidR="007D12D9" w:rsidRPr="006724B8">
        <w:t xml:space="preserve">kod e-szkolenia: </w:t>
      </w:r>
      <w:r w:rsidRPr="006724B8">
        <w:t>A2D</w:t>
      </w:r>
      <w:r w:rsidR="0023607A" w:rsidRPr="006724B8">
        <w:t xml:space="preserve">, </w:t>
      </w:r>
      <w:r w:rsidR="007A46DE" w:rsidRPr="006724B8">
        <w:t xml:space="preserve">240 </w:t>
      </w:r>
      <w:r w:rsidR="0023607A" w:rsidRPr="006724B8">
        <w:t>ekranów</w:t>
      </w:r>
      <w:r w:rsidRPr="006724B8">
        <w:t>)</w:t>
      </w:r>
    </w:p>
    <w:p w:rsidR="007F2955" w:rsidRPr="006724B8" w:rsidRDefault="007F2955" w:rsidP="00B91544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1. Metody badania rynku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Funkcje badania rynku – 11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Etapy i metody badania rynku – 9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Charakterystyka systemu informacji marketingowej – 8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Charakterystyka badań marketingowych – 11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Badania marketingowe - funkcje, źródła danych, wykonawcy – 10 ekranów</w:t>
      </w:r>
    </w:p>
    <w:p w:rsidR="007F2955" w:rsidRPr="006724B8" w:rsidRDefault="007F2955" w:rsidP="00B91544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2. Analiza rynku. Metody ilościowe analizy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Metody ilościowe – 9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Analiza źródeł wtórnych – 14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Ankiety, eksperymenty i badania z wykorzystaniem obserwacji – 14 ekranów</w:t>
      </w:r>
    </w:p>
    <w:p w:rsidR="007F2955" w:rsidRPr="006724B8" w:rsidRDefault="007F2955" w:rsidP="00B91544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3. Analiza rynku. Metody jakościowe analizy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Metody jakościowe – 11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 Czym jest wywiad indywidualny? – 6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Przeprowadzanie wywiadu indywidualnego – 13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Czym jest wywiad grupowy? – 7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Przeprowadzanie wywiadu grupowego – 11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6. Metoda 635 i metoda delficka – 9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7. Obserwacja uczestnicząca – 7 ekranów</w:t>
      </w:r>
    </w:p>
    <w:p w:rsidR="007F2955" w:rsidRPr="006724B8" w:rsidRDefault="007F2955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8. Techniki projekcyjne – 8 ekranów</w:t>
      </w:r>
    </w:p>
    <w:p w:rsidR="00AA4312" w:rsidRPr="006724B8" w:rsidRDefault="00AA4312" w:rsidP="00B91544">
      <w:pPr>
        <w:pStyle w:val="Tekstpodstawowy"/>
        <w:numPr>
          <w:ilvl w:val="1"/>
          <w:numId w:val="1"/>
        </w:numPr>
        <w:spacing w:before="38" w:line="276" w:lineRule="auto"/>
      </w:pPr>
      <w:r w:rsidRPr="006724B8">
        <w:t>Rozdział 4. Rola informacji marketingowej w badaniu rynku</w:t>
      </w:r>
    </w:p>
    <w:p w:rsidR="00AA4312" w:rsidRPr="006724B8" w:rsidRDefault="00AA4312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1. Badanie pozycji rynkowej firmy i segmentów rynku – 7 ekranów</w:t>
      </w:r>
    </w:p>
    <w:p w:rsidR="00AA4312" w:rsidRPr="006724B8" w:rsidRDefault="00AA4312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2. Badanie produktu – 15 ekranów</w:t>
      </w:r>
    </w:p>
    <w:p w:rsidR="00AA4312" w:rsidRPr="006724B8" w:rsidRDefault="00AA4312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3. Badanie systemu dystrybucji i wpływu reklamy – 7 ekranów</w:t>
      </w:r>
    </w:p>
    <w:p w:rsidR="00AA4312" w:rsidRPr="006724B8" w:rsidRDefault="00AA4312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4. Postawy nabywców i proces podejmowania decyzji zakupu – 17 ekranów</w:t>
      </w:r>
    </w:p>
    <w:p w:rsidR="00CF6508" w:rsidRPr="006724B8" w:rsidRDefault="00CF6508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5. Badania internetowe – 10 ekranów</w:t>
      </w:r>
    </w:p>
    <w:p w:rsidR="00CF6508" w:rsidRPr="006724B8" w:rsidRDefault="00CF6508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6. Badania kwestionariuszowe w Internecie – 8 ekranów</w:t>
      </w:r>
    </w:p>
    <w:p w:rsidR="00CF6508" w:rsidRPr="006724B8" w:rsidRDefault="00CF6508" w:rsidP="00B91544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 xml:space="preserve"> Lekcja 7. Badania jakościowe w Internecie – 8 ekranów</w:t>
      </w:r>
    </w:p>
    <w:p w:rsidR="00CF6508" w:rsidRPr="006724B8" w:rsidRDefault="00CF6508" w:rsidP="00CF6508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 xml:space="preserve"> Lekcja 8. Monitoring mediów – 10 ekranów</w:t>
      </w:r>
    </w:p>
    <w:p w:rsidR="00181C2C" w:rsidRPr="006724B8" w:rsidRDefault="004E2439" w:rsidP="005D45FF">
      <w:pPr>
        <w:pStyle w:val="Tekstpodstawowy"/>
        <w:numPr>
          <w:ilvl w:val="0"/>
          <w:numId w:val="1"/>
        </w:numPr>
        <w:spacing w:before="38" w:line="276" w:lineRule="auto"/>
      </w:pPr>
      <w:r w:rsidRPr="006724B8">
        <w:t xml:space="preserve">Nazwa e-szkolenia: </w:t>
      </w:r>
      <w:r w:rsidRPr="006724B8">
        <w:rPr>
          <w:b/>
        </w:rPr>
        <w:t>Negocjacje handlowe w MŚP</w:t>
      </w:r>
      <w:r w:rsidRPr="006724B8">
        <w:t xml:space="preserve"> (</w:t>
      </w:r>
      <w:r w:rsidR="007D12D9" w:rsidRPr="006724B8">
        <w:t xml:space="preserve">kod e-szkolenia: </w:t>
      </w:r>
      <w:r w:rsidRPr="006724B8">
        <w:t>A2N</w:t>
      </w:r>
      <w:r w:rsidR="0023607A" w:rsidRPr="006724B8">
        <w:t xml:space="preserve">, </w:t>
      </w:r>
      <w:r w:rsidR="000A1516" w:rsidRPr="006724B8">
        <w:t>527</w:t>
      </w:r>
      <w:r w:rsidR="0023607A" w:rsidRPr="006724B8">
        <w:t xml:space="preserve"> ekran</w:t>
      </w:r>
      <w:r w:rsidR="00C82E50" w:rsidRPr="006724B8">
        <w:t>ów</w:t>
      </w:r>
      <w:r w:rsidRPr="006724B8">
        <w:t>)</w:t>
      </w:r>
    </w:p>
    <w:p w:rsidR="00181C2C" w:rsidRPr="006724B8" w:rsidRDefault="00181C2C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1. Negocjacje – na czym polegają i czemu służą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Negocjacje w MMŚP – sens prowadzenia negocjacji – 18 ekranów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Etyczne negocjacje: Porozumienie i obustronna korzyść jako cel negocjacji – 15 ekranów</w:t>
      </w:r>
    </w:p>
    <w:p w:rsidR="003262AE" w:rsidRPr="006724B8" w:rsidRDefault="003262AE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 xml:space="preserve">Rozdział 2. Style negocjowania z partnerami handlowymi  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Kryteria rozróżniania stylów negocjacji – 17 ekranów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Nastawienie kooperacyjne lub rywalizacyjne – 15 ekranów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3. Zalety rzeczowego stylu negocjacji – 22 ekrany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4. Zalety negocjacji integracyjnych – 18 ekranów</w:t>
      </w:r>
    </w:p>
    <w:p w:rsidR="003262AE" w:rsidRPr="006724B8" w:rsidRDefault="003262AE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3. Zasady komunikowania się w negocjacjach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Komunikacja interpersonalna w negocjacjach</w:t>
      </w:r>
      <w:r w:rsidR="00F16952" w:rsidRPr="006724B8">
        <w:t xml:space="preserve"> – 12 ekranów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Mowa ciała w procesie negocjacyjnym</w:t>
      </w:r>
      <w:r w:rsidR="00F16952" w:rsidRPr="006724B8">
        <w:t xml:space="preserve"> – 13 ekranów</w:t>
      </w:r>
    </w:p>
    <w:p w:rsidR="003262AE" w:rsidRPr="006724B8" w:rsidRDefault="003262AE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lastRenderedPageBreak/>
        <w:t>Lekcja 3. Zasady skutecznej komunikacji w negocjacjach</w:t>
      </w:r>
      <w:r w:rsidR="00F16952" w:rsidRPr="006724B8">
        <w:t xml:space="preserve"> – 18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4. Metodologia analizy transakcyjnej – 15 ekranów</w:t>
      </w:r>
    </w:p>
    <w:p w:rsidR="005D45FF" w:rsidRPr="006724B8" w:rsidRDefault="005D45FF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4. Przebieg procesu negocjacyjnego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Negocjacje jako proces – 14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Przygotowanie negocjacji – 15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3. Przebieg negocjacji – 14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4. Budowanie porozumienia – 15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5. Impas w negocjacjach – 16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6. Optymalna ścieżka w negocjacjach – 14 ekranów</w:t>
      </w:r>
    </w:p>
    <w:p w:rsidR="005D45FF" w:rsidRPr="006724B8" w:rsidRDefault="005D45FF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5. Jak być dobrym negocjatorem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Dobry negocjator – 18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Szacunek i autorytet – 13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3. Siła negocjatora – 14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4 Kompetencje dobrego negocjatora – 17 ekranów</w:t>
      </w:r>
    </w:p>
    <w:p w:rsidR="005D45FF" w:rsidRPr="006724B8" w:rsidRDefault="005D45FF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6. Jak radzić sobie z trudnymi sytuacjami w negocjacjach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Złe nawyki, błędy i mity negocjacyjne – 16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Manipulacje w negocjacjach – metody asertywnego reagowania – 16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3. Sytuacje konfliktowe: przyczyny konfliktów, ich przebieg i metody rozwiązywania – 17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 4. Trudny negocjator – 19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5. Negocjowanie ceny – 13 ekranów</w:t>
      </w:r>
    </w:p>
    <w:p w:rsidR="005D45FF" w:rsidRPr="006724B8" w:rsidRDefault="005D45FF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7. Etykieta biznesowa w negocjacjach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Zasady organizacji negocjacji handlowych – 16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Gościnność w firmie – 18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3. Poczęstunek w restauracji, gabinecie, sali konferencyjnej – 20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4. Elegancja i klasyka w stroju damskim i męskim – 15 ekranów</w:t>
      </w:r>
    </w:p>
    <w:p w:rsidR="005D45FF" w:rsidRPr="006724B8" w:rsidRDefault="005D45FF" w:rsidP="005D45FF">
      <w:pPr>
        <w:pStyle w:val="Tekstpodstawowy"/>
        <w:numPr>
          <w:ilvl w:val="1"/>
          <w:numId w:val="1"/>
        </w:numPr>
        <w:spacing w:before="38" w:line="276" w:lineRule="auto"/>
        <w:ind w:left="851" w:hanging="567"/>
      </w:pPr>
      <w:r w:rsidRPr="006724B8">
        <w:t>Rozdział 8. Partnerzy z innych kultur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1. Przygotowania do negocjacji z cudzoziemcem – 20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2. Nastawienie wobec przekupstwa – 13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line="276" w:lineRule="auto"/>
      </w:pPr>
      <w:r w:rsidRPr="006724B8">
        <w:t>Lekcja 3. Style negocjowania w różnych kulturach. Indywidualizm a kolektywizm – 25 ekranów</w:t>
      </w:r>
    </w:p>
    <w:p w:rsidR="005D45FF" w:rsidRPr="006724B8" w:rsidRDefault="005D45FF" w:rsidP="005D45FF">
      <w:pPr>
        <w:pStyle w:val="Tekstpodstawowy"/>
        <w:numPr>
          <w:ilvl w:val="2"/>
          <w:numId w:val="1"/>
        </w:numPr>
        <w:spacing w:before="38" w:after="240" w:line="276" w:lineRule="auto"/>
      </w:pPr>
      <w:r w:rsidRPr="006724B8">
        <w:t>Lekcja 4. Specyfika sposobu negocjowania Polaków – 16 ekranów</w:t>
      </w:r>
    </w:p>
    <w:p w:rsidR="000215ED" w:rsidRPr="006724B8" w:rsidRDefault="000215ED" w:rsidP="00D40E20"/>
    <w:p w:rsidR="008A4126" w:rsidRPr="006724B8" w:rsidRDefault="008A4126" w:rsidP="00D40E20">
      <w:r w:rsidRPr="006724B8">
        <w:t xml:space="preserve">Wykonawca dopuszcza, że podane liczby ekranów mogą różnić się </w:t>
      </w:r>
      <w:r w:rsidRPr="006724B8">
        <w:rPr>
          <w:b/>
        </w:rPr>
        <w:t>+/- 10%</w:t>
      </w:r>
      <w:r w:rsidRPr="006724B8">
        <w:t xml:space="preserve"> z faktyczną liczbą ekranów w przesłanych przez Zamawiającego scenariuszach technicznych.</w:t>
      </w:r>
    </w:p>
    <w:sectPr w:rsidR="008A4126" w:rsidRPr="006724B8" w:rsidSect="00F16CC2">
      <w:footerReference w:type="default" r:id="rId7"/>
      <w:pgSz w:w="11906" w:h="16838"/>
      <w:pgMar w:top="1417" w:right="1417" w:bottom="1417" w:left="1417" w:header="70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B6A" w:rsidRDefault="00693B6A" w:rsidP="004A5EA2">
      <w:r>
        <w:separator/>
      </w:r>
    </w:p>
  </w:endnote>
  <w:endnote w:type="continuationSeparator" w:id="0">
    <w:p w:rsidR="00693B6A" w:rsidRDefault="00693B6A" w:rsidP="004A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4562882"/>
      <w:docPartObj>
        <w:docPartGallery w:val="Page Numbers (Bottom of Page)"/>
        <w:docPartUnique/>
      </w:docPartObj>
    </w:sdtPr>
    <w:sdtContent>
      <w:p w:rsidR="00D41BB9" w:rsidRDefault="00F16CC2" w:rsidP="00F16CC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B6A" w:rsidRDefault="00693B6A" w:rsidP="004A5EA2">
      <w:r>
        <w:separator/>
      </w:r>
    </w:p>
  </w:footnote>
  <w:footnote w:type="continuationSeparator" w:id="0">
    <w:p w:rsidR="00693B6A" w:rsidRDefault="00693B6A" w:rsidP="004A5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05B03"/>
    <w:multiLevelType w:val="multilevel"/>
    <w:tmpl w:val="B85AF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hint="default"/>
      </w:rPr>
    </w:lvl>
  </w:abstractNum>
  <w:abstractNum w:abstractNumId="1" w15:restartNumberingAfterBreak="0">
    <w:nsid w:val="79C70E20"/>
    <w:multiLevelType w:val="multilevel"/>
    <w:tmpl w:val="3FB44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DB72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caps w:val="0"/>
        <w:strike w:val="0"/>
        <w:dstrike w:val="0"/>
        <w:vanish w:val="0"/>
        <w:w w:val="100"/>
        <w:sz w:val="22"/>
        <w:vertAlign w:val="baseline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pl-PL" w:eastAsia="pl-PL" w:bidi="pl-PL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lang w:val="pl-PL" w:eastAsia="pl-PL" w:bidi="pl-PL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l-PL" w:eastAsia="pl-PL" w:bidi="pl-PL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l-PL" w:eastAsia="pl-PL" w:bidi="pl-PL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l-PL" w:eastAsia="pl-PL" w:bidi="pl-PL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l-PL" w:eastAsia="pl-PL" w:bidi="pl-PL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90"/>
    <w:rsid w:val="000215ED"/>
    <w:rsid w:val="00033FBC"/>
    <w:rsid w:val="000A1516"/>
    <w:rsid w:val="000E2C1A"/>
    <w:rsid w:val="000E563D"/>
    <w:rsid w:val="00102B5A"/>
    <w:rsid w:val="00123A58"/>
    <w:rsid w:val="00152C93"/>
    <w:rsid w:val="00181C2C"/>
    <w:rsid w:val="00182C3D"/>
    <w:rsid w:val="001A6B7F"/>
    <w:rsid w:val="001F64C5"/>
    <w:rsid w:val="002107D6"/>
    <w:rsid w:val="00220BF7"/>
    <w:rsid w:val="002325B7"/>
    <w:rsid w:val="0023607A"/>
    <w:rsid w:val="00267E65"/>
    <w:rsid w:val="00291AAE"/>
    <w:rsid w:val="002A19CF"/>
    <w:rsid w:val="002D13F5"/>
    <w:rsid w:val="002D32D2"/>
    <w:rsid w:val="002D6DED"/>
    <w:rsid w:val="003262AE"/>
    <w:rsid w:val="0037292E"/>
    <w:rsid w:val="003863A8"/>
    <w:rsid w:val="003A7CB4"/>
    <w:rsid w:val="003B4AFD"/>
    <w:rsid w:val="003D17C7"/>
    <w:rsid w:val="003E5B22"/>
    <w:rsid w:val="003F664C"/>
    <w:rsid w:val="00417B54"/>
    <w:rsid w:val="00424F61"/>
    <w:rsid w:val="004352FC"/>
    <w:rsid w:val="00435D43"/>
    <w:rsid w:val="00467DF9"/>
    <w:rsid w:val="00476BC1"/>
    <w:rsid w:val="004940CD"/>
    <w:rsid w:val="004A5EA2"/>
    <w:rsid w:val="004A66F9"/>
    <w:rsid w:val="004E2439"/>
    <w:rsid w:val="004F1D8D"/>
    <w:rsid w:val="00526437"/>
    <w:rsid w:val="00530142"/>
    <w:rsid w:val="00585237"/>
    <w:rsid w:val="005D45FF"/>
    <w:rsid w:val="00634E90"/>
    <w:rsid w:val="00647F41"/>
    <w:rsid w:val="006724B8"/>
    <w:rsid w:val="00684E7A"/>
    <w:rsid w:val="00693B6A"/>
    <w:rsid w:val="006B09E1"/>
    <w:rsid w:val="006B16F4"/>
    <w:rsid w:val="006F5429"/>
    <w:rsid w:val="007167B8"/>
    <w:rsid w:val="00776BDD"/>
    <w:rsid w:val="007A3F9B"/>
    <w:rsid w:val="007A46DE"/>
    <w:rsid w:val="007C3926"/>
    <w:rsid w:val="007D12D9"/>
    <w:rsid w:val="007F2955"/>
    <w:rsid w:val="00803E1A"/>
    <w:rsid w:val="00804C17"/>
    <w:rsid w:val="00864698"/>
    <w:rsid w:val="00870BD0"/>
    <w:rsid w:val="00875E5A"/>
    <w:rsid w:val="008A4126"/>
    <w:rsid w:val="008B5FDB"/>
    <w:rsid w:val="008C62C5"/>
    <w:rsid w:val="008E1A27"/>
    <w:rsid w:val="00900460"/>
    <w:rsid w:val="00906E53"/>
    <w:rsid w:val="00907EA9"/>
    <w:rsid w:val="00926635"/>
    <w:rsid w:val="00951ADD"/>
    <w:rsid w:val="00954F81"/>
    <w:rsid w:val="00955C44"/>
    <w:rsid w:val="009F3E25"/>
    <w:rsid w:val="00A07439"/>
    <w:rsid w:val="00A442AB"/>
    <w:rsid w:val="00A65500"/>
    <w:rsid w:val="00A86E82"/>
    <w:rsid w:val="00AA4312"/>
    <w:rsid w:val="00AA4FE9"/>
    <w:rsid w:val="00AB2752"/>
    <w:rsid w:val="00B217BD"/>
    <w:rsid w:val="00B46D38"/>
    <w:rsid w:val="00B5109B"/>
    <w:rsid w:val="00B557DC"/>
    <w:rsid w:val="00B620A0"/>
    <w:rsid w:val="00B91544"/>
    <w:rsid w:val="00BD6C99"/>
    <w:rsid w:val="00BE7BB5"/>
    <w:rsid w:val="00C609E4"/>
    <w:rsid w:val="00C82E50"/>
    <w:rsid w:val="00CA7F80"/>
    <w:rsid w:val="00CC483A"/>
    <w:rsid w:val="00CF6508"/>
    <w:rsid w:val="00D40E20"/>
    <w:rsid w:val="00D41BB9"/>
    <w:rsid w:val="00D81191"/>
    <w:rsid w:val="00DB423C"/>
    <w:rsid w:val="00E3412F"/>
    <w:rsid w:val="00E50C25"/>
    <w:rsid w:val="00E61693"/>
    <w:rsid w:val="00EB165F"/>
    <w:rsid w:val="00EB1EB1"/>
    <w:rsid w:val="00EC512A"/>
    <w:rsid w:val="00ED65FC"/>
    <w:rsid w:val="00EE1F31"/>
    <w:rsid w:val="00F16952"/>
    <w:rsid w:val="00F16CC2"/>
    <w:rsid w:val="00F35698"/>
    <w:rsid w:val="00F45476"/>
    <w:rsid w:val="00FB678E"/>
    <w:rsid w:val="00FB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F99ED-1128-43CC-A9A9-90D48714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E24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styleId="Nagwek1">
    <w:name w:val="heading 1"/>
    <w:basedOn w:val="Normalny"/>
    <w:link w:val="Nagwek1Znak"/>
    <w:uiPriority w:val="1"/>
    <w:qFormat/>
    <w:rsid w:val="004E2439"/>
    <w:pPr>
      <w:spacing w:before="68" w:after="240"/>
      <w:ind w:right="18"/>
      <w:outlineLvl w:val="0"/>
    </w:pPr>
    <w:rPr>
      <w:rFonts w:asciiTheme="minorHAnsi" w:eastAsia="Baskerville Old Face" w:hAnsiTheme="minorHAnsi" w:cstheme="minorHAnsi"/>
      <w:b/>
      <w:bCs/>
      <w: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4E2439"/>
    <w:rPr>
      <w:rFonts w:eastAsia="Baskerville Old Face" w:cstheme="minorHAnsi"/>
      <w:b/>
      <w:bCs/>
      <w:caps/>
      <w:sz w:val="24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4E2439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4E2439"/>
    <w:rPr>
      <w:rFonts w:ascii="Times New Roman" w:eastAsia="Times New Roman" w:hAnsi="Times New Roman" w:cs="Times New Roman"/>
      <w:lang w:eastAsia="pl-PL" w:bidi="pl-PL"/>
    </w:rPr>
  </w:style>
  <w:style w:type="paragraph" w:styleId="Akapitzlist">
    <w:name w:val="List Paragraph"/>
    <w:basedOn w:val="Normalny"/>
    <w:uiPriority w:val="34"/>
    <w:qFormat/>
    <w:rsid w:val="004E2439"/>
    <w:pPr>
      <w:ind w:left="2013" w:hanging="72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4A5E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5EA2"/>
    <w:rPr>
      <w:rFonts w:ascii="Times New Roman" w:eastAsia="Times New Roman" w:hAnsi="Times New Roman" w:cs="Times New Roman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A5E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5EA2"/>
    <w:rPr>
      <w:rFonts w:ascii="Times New Roman" w:eastAsia="Times New Roman" w:hAnsi="Times New Roman" w:cs="Times New Roman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9</Pages>
  <Words>2671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Kosik Ilona</dc:creator>
  <cp:keywords/>
  <dc:description/>
  <cp:lastModifiedBy>Kosik Ilona</cp:lastModifiedBy>
  <cp:revision>106</cp:revision>
  <dcterms:created xsi:type="dcterms:W3CDTF">2018-05-25T07:40:00Z</dcterms:created>
  <dcterms:modified xsi:type="dcterms:W3CDTF">2018-10-03T06:20:00Z</dcterms:modified>
</cp:coreProperties>
</file>